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F69E8" w14:textId="77777777" w:rsidR="00D47549" w:rsidRDefault="00D47549" w:rsidP="00581016">
      <w:pPr>
        <w:rPr>
          <w:rFonts w:ascii="Arial" w:hAnsi="Arial" w:cs="Arial"/>
          <w:sz w:val="24"/>
          <w:szCs w:val="24"/>
        </w:rPr>
      </w:pPr>
    </w:p>
    <w:p w14:paraId="712ABA45" w14:textId="5ECF2C39" w:rsidR="00D47549" w:rsidRPr="009178AB" w:rsidRDefault="009178AB" w:rsidP="00581016">
      <w:pPr>
        <w:rPr>
          <w:rFonts w:ascii="Arial" w:hAnsi="Arial" w:cs="Arial"/>
          <w:sz w:val="24"/>
          <w:szCs w:val="24"/>
          <w:lang w:val="fr-CA"/>
        </w:rPr>
      </w:pPr>
      <w:r>
        <w:rPr>
          <w:rFonts w:ascii="Arial" w:hAnsi="Arial" w:cs="Arial"/>
          <w:sz w:val="24"/>
          <w:szCs w:val="24"/>
          <w:lang w:val="fr-CA"/>
        </w:rPr>
        <w:t>Comité de l’i</w:t>
      </w:r>
      <w:r w:rsidR="0053460F" w:rsidRPr="009178AB">
        <w:rPr>
          <w:rFonts w:ascii="Arial" w:hAnsi="Arial" w:cs="Arial"/>
          <w:sz w:val="24"/>
          <w:szCs w:val="24"/>
          <w:lang w:val="fr-CA"/>
        </w:rPr>
        <w:t xml:space="preserve">nfrastructure </w:t>
      </w:r>
      <w:r>
        <w:rPr>
          <w:rFonts w:ascii="Arial" w:hAnsi="Arial" w:cs="Arial"/>
          <w:sz w:val="24"/>
          <w:szCs w:val="24"/>
          <w:lang w:val="fr-CA"/>
        </w:rPr>
        <w:t>et de l’e</w:t>
      </w:r>
      <w:r w:rsidR="0053460F" w:rsidRPr="009178AB">
        <w:rPr>
          <w:rFonts w:ascii="Arial" w:hAnsi="Arial" w:cs="Arial"/>
          <w:sz w:val="24"/>
          <w:szCs w:val="24"/>
          <w:lang w:val="fr-CA"/>
        </w:rPr>
        <w:t>nviron</w:t>
      </w:r>
      <w:r>
        <w:rPr>
          <w:rFonts w:ascii="Arial" w:hAnsi="Arial" w:cs="Arial"/>
          <w:sz w:val="24"/>
          <w:szCs w:val="24"/>
          <w:lang w:val="fr-CA"/>
        </w:rPr>
        <w:t>ne</w:t>
      </w:r>
      <w:r w:rsidR="0053460F" w:rsidRPr="009178AB">
        <w:rPr>
          <w:rFonts w:ascii="Arial" w:hAnsi="Arial" w:cs="Arial"/>
          <w:sz w:val="24"/>
          <w:szCs w:val="24"/>
          <w:lang w:val="fr-CA"/>
        </w:rPr>
        <w:t>ment</w:t>
      </w:r>
      <w:r w:rsidR="00695D16" w:rsidRPr="009178AB">
        <w:rPr>
          <w:rFonts w:ascii="Arial" w:hAnsi="Arial" w:cs="Arial"/>
          <w:sz w:val="24"/>
          <w:szCs w:val="24"/>
          <w:lang w:val="fr-CA"/>
        </w:rPr>
        <w:br/>
        <w:t>1</w:t>
      </w:r>
      <w:r w:rsidR="0053460F" w:rsidRPr="009178AB">
        <w:rPr>
          <w:rFonts w:ascii="Arial" w:hAnsi="Arial" w:cs="Arial"/>
          <w:sz w:val="24"/>
          <w:szCs w:val="24"/>
          <w:lang w:val="fr-CA"/>
        </w:rPr>
        <w:t>0</w:t>
      </w:r>
      <w:r w:rsidRPr="009178AB">
        <w:rPr>
          <w:rFonts w:ascii="Arial" w:hAnsi="Arial" w:cs="Arial"/>
          <w:sz w:val="24"/>
          <w:szCs w:val="24"/>
          <w:vertAlign w:val="superscript"/>
          <w:lang w:val="fr-CA"/>
        </w:rPr>
        <w:t>e</w:t>
      </w:r>
      <w:r>
        <w:rPr>
          <w:rFonts w:ascii="Arial" w:hAnsi="Arial" w:cs="Arial"/>
          <w:sz w:val="24"/>
          <w:szCs w:val="24"/>
          <w:lang w:val="fr-CA"/>
        </w:rPr>
        <w:t xml:space="preserve"> étage</w:t>
      </w:r>
      <w:r w:rsidR="00695D16" w:rsidRPr="009178AB">
        <w:rPr>
          <w:rFonts w:ascii="Arial" w:hAnsi="Arial" w:cs="Arial"/>
          <w:sz w:val="24"/>
          <w:szCs w:val="24"/>
          <w:lang w:val="fr-CA"/>
        </w:rPr>
        <w:t xml:space="preserve">, </w:t>
      </w:r>
      <w:r>
        <w:rPr>
          <w:rFonts w:ascii="Arial" w:hAnsi="Arial" w:cs="Arial"/>
          <w:sz w:val="24"/>
          <w:szCs w:val="24"/>
          <w:lang w:val="fr-CA"/>
        </w:rPr>
        <w:t>Tour Ouest</w:t>
      </w:r>
      <w:r w:rsidR="00695D16" w:rsidRPr="009178AB">
        <w:rPr>
          <w:rFonts w:ascii="Arial" w:hAnsi="Arial" w:cs="Arial"/>
          <w:sz w:val="24"/>
          <w:szCs w:val="24"/>
          <w:lang w:val="fr-CA"/>
        </w:rPr>
        <w:t xml:space="preserve">, </w:t>
      </w:r>
      <w:r>
        <w:rPr>
          <w:rFonts w:ascii="Arial" w:hAnsi="Arial" w:cs="Arial"/>
          <w:sz w:val="24"/>
          <w:szCs w:val="24"/>
          <w:lang w:val="fr-CA"/>
        </w:rPr>
        <w:t xml:space="preserve">Hôtel de </w:t>
      </w:r>
      <w:r w:rsidR="00A60958">
        <w:rPr>
          <w:rFonts w:ascii="Arial" w:hAnsi="Arial" w:cs="Arial"/>
          <w:sz w:val="24"/>
          <w:szCs w:val="24"/>
          <w:lang w:val="fr-CA"/>
        </w:rPr>
        <w:t>V</w:t>
      </w:r>
      <w:r>
        <w:rPr>
          <w:rFonts w:ascii="Arial" w:hAnsi="Arial" w:cs="Arial"/>
          <w:sz w:val="24"/>
          <w:szCs w:val="24"/>
          <w:lang w:val="fr-CA"/>
        </w:rPr>
        <w:t>ille</w:t>
      </w:r>
      <w:r w:rsidR="00695D16" w:rsidRPr="009178AB">
        <w:rPr>
          <w:rFonts w:ascii="Arial" w:hAnsi="Arial" w:cs="Arial"/>
          <w:sz w:val="24"/>
          <w:szCs w:val="24"/>
          <w:lang w:val="fr-CA"/>
        </w:rPr>
        <w:br/>
        <w:t>100</w:t>
      </w:r>
      <w:r>
        <w:rPr>
          <w:rFonts w:ascii="Arial" w:hAnsi="Arial" w:cs="Arial"/>
          <w:sz w:val="24"/>
          <w:szCs w:val="24"/>
          <w:lang w:val="fr-CA"/>
        </w:rPr>
        <w:t>, rue</w:t>
      </w:r>
      <w:r w:rsidR="00695D16" w:rsidRPr="009178AB">
        <w:rPr>
          <w:rFonts w:ascii="Arial" w:hAnsi="Arial" w:cs="Arial"/>
          <w:sz w:val="24"/>
          <w:szCs w:val="24"/>
          <w:lang w:val="fr-CA"/>
        </w:rPr>
        <w:t xml:space="preserve"> Queen </w:t>
      </w:r>
      <w:r>
        <w:rPr>
          <w:rFonts w:ascii="Arial" w:hAnsi="Arial" w:cs="Arial"/>
          <w:sz w:val="24"/>
          <w:szCs w:val="24"/>
          <w:lang w:val="fr-CA"/>
        </w:rPr>
        <w:t>Ouest</w:t>
      </w:r>
      <w:r w:rsidR="00695D16" w:rsidRPr="009178AB">
        <w:rPr>
          <w:rFonts w:ascii="Arial" w:hAnsi="Arial" w:cs="Arial"/>
          <w:sz w:val="24"/>
          <w:szCs w:val="24"/>
          <w:lang w:val="fr-CA"/>
        </w:rPr>
        <w:br/>
        <w:t>Toronto, ON M5H 2N2</w:t>
      </w:r>
    </w:p>
    <w:p w14:paraId="5A99190E" w14:textId="4CE0723B" w:rsidR="00D47549" w:rsidRPr="00281E4B" w:rsidRDefault="009178AB" w:rsidP="00581016">
      <w:pPr>
        <w:rPr>
          <w:rFonts w:ascii="Arial" w:hAnsi="Arial" w:cs="Arial"/>
          <w:b/>
          <w:bCs/>
          <w:sz w:val="24"/>
          <w:szCs w:val="24"/>
          <w:lang w:val="fr-CA"/>
        </w:rPr>
      </w:pPr>
      <w:r w:rsidRPr="00281E4B">
        <w:rPr>
          <w:rFonts w:ascii="Arial" w:hAnsi="Arial" w:cs="Arial"/>
          <w:b/>
          <w:bCs/>
          <w:sz w:val="24"/>
          <w:szCs w:val="24"/>
          <w:lang w:val="fr-CA"/>
        </w:rPr>
        <w:t>Le 22 avril</w:t>
      </w:r>
      <w:r w:rsidR="00577546" w:rsidRPr="00281E4B">
        <w:rPr>
          <w:rFonts w:ascii="Arial" w:hAnsi="Arial" w:cs="Arial"/>
          <w:b/>
          <w:bCs/>
          <w:sz w:val="24"/>
          <w:szCs w:val="24"/>
          <w:lang w:val="fr-CA"/>
        </w:rPr>
        <w:t xml:space="preserve"> 2021</w:t>
      </w:r>
      <w:r w:rsidR="00A46FC4" w:rsidRPr="00281E4B">
        <w:rPr>
          <w:rFonts w:ascii="Arial" w:hAnsi="Arial" w:cs="Arial"/>
          <w:b/>
          <w:bCs/>
          <w:sz w:val="24"/>
          <w:szCs w:val="24"/>
          <w:lang w:val="fr-CA"/>
        </w:rPr>
        <w:t>,</w:t>
      </w:r>
    </w:p>
    <w:p w14:paraId="656A8122" w14:textId="7C97897B" w:rsidR="00264379" w:rsidRPr="00264379" w:rsidRDefault="009178AB" w:rsidP="00264379">
      <w:pPr>
        <w:rPr>
          <w:rFonts w:ascii="Arial" w:hAnsi="Arial" w:cs="Arial"/>
          <w:sz w:val="24"/>
          <w:szCs w:val="24"/>
          <w:lang w:val="fr-CA"/>
        </w:rPr>
      </w:pPr>
      <w:r w:rsidRPr="009178AB">
        <w:rPr>
          <w:rFonts w:ascii="Arial" w:hAnsi="Arial" w:cs="Arial"/>
          <w:sz w:val="24"/>
          <w:szCs w:val="24"/>
          <w:lang w:val="fr-CA"/>
        </w:rPr>
        <w:t xml:space="preserve">INCA félicite la Ville de Toronto d'avoir mené d'autres enquêtes sur l'impact des trottinettes électriques avant d'aller de l'avant avec un projet pilote, notamment en examinant les données sur les collisions et les blessures ainsi que les répercussions possibles sur la santé publique et l'accessibilité. </w:t>
      </w:r>
      <w:r w:rsidR="00264379" w:rsidRPr="00264379">
        <w:rPr>
          <w:rFonts w:ascii="Arial" w:hAnsi="Arial" w:cs="Arial"/>
          <w:sz w:val="24"/>
          <w:szCs w:val="24"/>
          <w:lang w:val="fr-CA"/>
        </w:rPr>
        <w:t xml:space="preserve">L'introduction de trottinettes électriques dans les rues de nos villes n'est pas une décision à prendre à la légère, surtout dans une ville comme Toronto où l'espace sur les trottoirs et la chaussée est limité dans de </w:t>
      </w:r>
      <w:proofErr w:type="gramStart"/>
      <w:r w:rsidR="00264379" w:rsidRPr="00264379">
        <w:rPr>
          <w:rFonts w:ascii="Arial" w:hAnsi="Arial" w:cs="Arial"/>
          <w:sz w:val="24"/>
          <w:szCs w:val="24"/>
          <w:lang w:val="fr-CA"/>
        </w:rPr>
        <w:t>nombreux</w:t>
      </w:r>
      <w:proofErr w:type="gramEnd"/>
      <w:r w:rsidR="00264379" w:rsidRPr="00264379">
        <w:rPr>
          <w:rFonts w:ascii="Arial" w:hAnsi="Arial" w:cs="Arial"/>
          <w:sz w:val="24"/>
          <w:szCs w:val="24"/>
          <w:lang w:val="fr-CA"/>
        </w:rPr>
        <w:t xml:space="preserve"> secteurs très fréquentés. Il y a également plus de 20 000 personnes aveugles ou ayant une perte de vision qui vivent dans la région du Grand Toronto et beaucoup d'autres utilisateurs piétons vulnérables atteints d'autres handicaps.</w:t>
      </w:r>
    </w:p>
    <w:p w14:paraId="6030D637" w14:textId="22A1DF87" w:rsidR="00695D16" w:rsidRPr="009178AB" w:rsidRDefault="00EA0470" w:rsidP="00581016">
      <w:pPr>
        <w:spacing w:line="240" w:lineRule="auto"/>
        <w:contextualSpacing/>
        <w:rPr>
          <w:rFonts w:ascii="Arial" w:hAnsi="Arial" w:cs="Arial"/>
          <w:sz w:val="24"/>
          <w:szCs w:val="24"/>
          <w:lang w:val="fr-CA"/>
        </w:rPr>
      </w:pPr>
      <w:r w:rsidRPr="00EA0470">
        <w:rPr>
          <w:rFonts w:ascii="Arial" w:hAnsi="Arial" w:cs="Arial"/>
          <w:sz w:val="24"/>
          <w:szCs w:val="24"/>
          <w:lang w:val="fr-CA"/>
        </w:rPr>
        <w:t xml:space="preserve">INCA approuve la décision prise par le </w:t>
      </w:r>
      <w:r w:rsidR="009D4941">
        <w:rPr>
          <w:rFonts w:ascii="Arial" w:hAnsi="Arial" w:cs="Arial"/>
          <w:sz w:val="24"/>
          <w:szCs w:val="24"/>
          <w:lang w:val="fr-CA"/>
        </w:rPr>
        <w:t xml:space="preserve">conseil consultatif sur l’accessibilité de </w:t>
      </w:r>
      <w:r w:rsidRPr="00EA0470">
        <w:rPr>
          <w:rFonts w:ascii="Arial" w:hAnsi="Arial" w:cs="Arial"/>
          <w:sz w:val="24"/>
          <w:szCs w:val="24"/>
          <w:lang w:val="fr-CA"/>
        </w:rPr>
        <w:t>Toronto le 25 février 2021 de ne pas appuyer l'utilisation d</w:t>
      </w:r>
      <w:r>
        <w:rPr>
          <w:rFonts w:ascii="Arial" w:hAnsi="Arial" w:cs="Arial"/>
          <w:sz w:val="24"/>
          <w:szCs w:val="24"/>
          <w:lang w:val="fr-CA"/>
        </w:rPr>
        <w:t>es</w:t>
      </w:r>
      <w:r w:rsidRPr="00EA0470">
        <w:rPr>
          <w:rFonts w:ascii="Arial" w:hAnsi="Arial" w:cs="Arial"/>
          <w:sz w:val="24"/>
          <w:szCs w:val="24"/>
          <w:lang w:val="fr-CA"/>
        </w:rPr>
        <w:t xml:space="preserve"> trottinette</w:t>
      </w:r>
      <w:r>
        <w:rPr>
          <w:rFonts w:ascii="Arial" w:hAnsi="Arial" w:cs="Arial"/>
          <w:sz w:val="24"/>
          <w:szCs w:val="24"/>
          <w:lang w:val="fr-CA"/>
        </w:rPr>
        <w:t>s</w:t>
      </w:r>
      <w:r w:rsidRPr="00EA0470">
        <w:rPr>
          <w:rFonts w:ascii="Arial" w:hAnsi="Arial" w:cs="Arial"/>
          <w:sz w:val="24"/>
          <w:szCs w:val="24"/>
          <w:lang w:val="fr-CA"/>
        </w:rPr>
        <w:t xml:space="preserve"> électrique</w:t>
      </w:r>
      <w:r>
        <w:rPr>
          <w:rFonts w:ascii="Arial" w:hAnsi="Arial" w:cs="Arial"/>
          <w:sz w:val="24"/>
          <w:szCs w:val="24"/>
          <w:lang w:val="fr-CA"/>
        </w:rPr>
        <w:t>s</w:t>
      </w:r>
      <w:r w:rsidRPr="00EA0470">
        <w:rPr>
          <w:rFonts w:ascii="Arial" w:hAnsi="Arial" w:cs="Arial"/>
          <w:sz w:val="24"/>
          <w:szCs w:val="24"/>
          <w:lang w:val="fr-CA"/>
        </w:rPr>
        <w:t xml:space="preserve"> ou d'un projet pilote et de maintenir l'interdiction qui en interdit l'utilisation dans tous les espaces publics. Alors que de nombreuses municipalités découragent ou interdisent l'utilisation des trottinettes électriques sur les trottoirs, beaucoup le font sans conséquence, rendant ces espaces publics moins sûrs pour les piétons aveugles ou </w:t>
      </w:r>
      <w:r>
        <w:rPr>
          <w:rFonts w:ascii="Arial" w:hAnsi="Arial" w:cs="Arial"/>
          <w:sz w:val="24"/>
          <w:szCs w:val="24"/>
          <w:lang w:val="fr-CA"/>
        </w:rPr>
        <w:t>ayant une limitation visuelle</w:t>
      </w:r>
      <w:r w:rsidRPr="00EA0470">
        <w:rPr>
          <w:rFonts w:ascii="Arial" w:hAnsi="Arial" w:cs="Arial"/>
          <w:sz w:val="24"/>
          <w:szCs w:val="24"/>
          <w:lang w:val="fr-CA"/>
        </w:rPr>
        <w:t>. Nous prévoyons qu'à Toronto, il n'y aura pas d'application adéquate de la loi pour traiter les infractions liées à la conduite et au stationnement des trottinettes électriques, ainsi que des problèmes non résolus en matière de compensation et d'assurance pour les piétons blessés.</w:t>
      </w:r>
      <w:r>
        <w:rPr>
          <w:rFonts w:ascii="Arial" w:hAnsi="Arial" w:cs="Arial"/>
          <w:sz w:val="24"/>
          <w:szCs w:val="24"/>
          <w:lang w:val="fr-CA"/>
        </w:rPr>
        <w:t xml:space="preserve"> </w:t>
      </w:r>
      <w:r w:rsidRPr="00EA0470">
        <w:rPr>
          <w:rFonts w:ascii="Arial" w:hAnsi="Arial" w:cs="Arial"/>
          <w:sz w:val="24"/>
          <w:szCs w:val="24"/>
          <w:lang w:val="fr-CA"/>
        </w:rPr>
        <w:t>En outre, il existe une réelle inquiétude quant au fait que les collisions avec les scooters électriques puissent causer des blessures catastrophiques et des handicaps permanents, qui auraient pu être évités et qui exacerberont les problèmes de capacité de notre système de santé déjà mis à rude épreuve.</w:t>
      </w:r>
      <w:r>
        <w:rPr>
          <w:rFonts w:ascii="Arial" w:hAnsi="Arial" w:cs="Arial"/>
          <w:sz w:val="24"/>
          <w:szCs w:val="24"/>
          <w:lang w:val="fr-CA"/>
        </w:rPr>
        <w:t xml:space="preserve"> </w:t>
      </w:r>
    </w:p>
    <w:p w14:paraId="7E503B9A" w14:textId="77777777" w:rsidR="00581016" w:rsidRPr="009178AB" w:rsidRDefault="00581016" w:rsidP="00581016">
      <w:pPr>
        <w:spacing w:line="240" w:lineRule="auto"/>
        <w:contextualSpacing/>
        <w:rPr>
          <w:rFonts w:ascii="Arial" w:hAnsi="Arial" w:cs="Arial"/>
          <w:sz w:val="24"/>
          <w:szCs w:val="24"/>
          <w:lang w:val="fr-CA"/>
        </w:rPr>
      </w:pPr>
    </w:p>
    <w:p w14:paraId="7C5884D8" w14:textId="3752848F" w:rsidR="00465F9A" w:rsidRPr="009178AB" w:rsidRDefault="00EA0470" w:rsidP="00581016">
      <w:pPr>
        <w:rPr>
          <w:rFonts w:ascii="Arial" w:hAnsi="Arial" w:cs="Arial"/>
          <w:sz w:val="24"/>
          <w:szCs w:val="24"/>
          <w:lang w:val="fr-CA"/>
        </w:rPr>
      </w:pPr>
      <w:r w:rsidRPr="00EA0470">
        <w:rPr>
          <w:rFonts w:ascii="Arial" w:hAnsi="Arial" w:cs="Arial"/>
          <w:sz w:val="24"/>
          <w:szCs w:val="24"/>
          <w:lang w:val="fr-CA"/>
        </w:rPr>
        <w:t xml:space="preserve">Dans d'autres villes, comme Ottawa et Calgary, qui ont mis en </w:t>
      </w:r>
      <w:r>
        <w:rPr>
          <w:rFonts w:ascii="Arial" w:hAnsi="Arial" w:cs="Arial"/>
          <w:sz w:val="24"/>
          <w:szCs w:val="24"/>
          <w:lang w:val="fr-CA"/>
        </w:rPr>
        <w:t>œuvre</w:t>
      </w:r>
      <w:r w:rsidRPr="00EA0470">
        <w:rPr>
          <w:rFonts w:ascii="Arial" w:hAnsi="Arial" w:cs="Arial"/>
          <w:sz w:val="24"/>
          <w:szCs w:val="24"/>
          <w:lang w:val="fr-CA"/>
        </w:rPr>
        <w:t xml:space="preserve"> des projets pilotes de scooters électriques, INCA a relevé de nombreux cas d'abandon de scooters électriques dans les intersections et sur les trottoirs, ce qui crée des obstacles pour les personnes malvoyantes ou souffrant d'autres handicaps. La capacité de signaler les incidents liés aux scooters électriques demeure un autre obstacle pour les personnes aveugles ou ayant une déficience visuelle qui peuvent avoir de la difficulté à identifier l'entreprise, la couleur ou d'autres caractéristiques d'identification du scooter électrique.</w:t>
      </w:r>
      <w:r>
        <w:rPr>
          <w:rFonts w:ascii="Arial" w:hAnsi="Arial" w:cs="Arial"/>
          <w:sz w:val="24"/>
          <w:szCs w:val="24"/>
          <w:lang w:val="fr-CA"/>
        </w:rPr>
        <w:t xml:space="preserve"> </w:t>
      </w:r>
    </w:p>
    <w:p w14:paraId="6AED5464" w14:textId="55258BE1" w:rsidR="00465F9A" w:rsidRPr="00A46FC4" w:rsidRDefault="00C052E1" w:rsidP="00581016">
      <w:pPr>
        <w:rPr>
          <w:rFonts w:ascii="Arial" w:hAnsi="Arial" w:cs="Arial"/>
          <w:sz w:val="24"/>
          <w:szCs w:val="24"/>
          <w:lang w:val="fr-CA"/>
        </w:rPr>
      </w:pPr>
      <w:r w:rsidRPr="00C052E1">
        <w:rPr>
          <w:rFonts w:ascii="Arial" w:hAnsi="Arial" w:cs="Arial"/>
          <w:sz w:val="24"/>
          <w:szCs w:val="24"/>
          <w:lang w:val="fr-CA"/>
        </w:rPr>
        <w:t>Le conseil municipal s'est engagé à construire une ville accessible et à adopter une approche de type « Vision zéro » en matière de sécurité routière. Nous vous invitons à vous joindre à nous pour dire non aux scooters électriques à Toronto.</w:t>
      </w:r>
      <w:r>
        <w:rPr>
          <w:rFonts w:ascii="Arial" w:hAnsi="Arial" w:cs="Arial"/>
          <w:sz w:val="24"/>
          <w:szCs w:val="24"/>
          <w:lang w:val="fr-CA"/>
        </w:rPr>
        <w:t xml:space="preserve"> </w:t>
      </w:r>
    </w:p>
    <w:p w14:paraId="2FA8E9BA" w14:textId="598B0E02" w:rsidR="00D47549" w:rsidRPr="00C052E1" w:rsidRDefault="00C052E1" w:rsidP="00281E4B">
      <w:pPr>
        <w:rPr>
          <w:rFonts w:ascii="Arial" w:hAnsi="Arial" w:cs="Arial"/>
          <w:sz w:val="24"/>
          <w:szCs w:val="24"/>
          <w:lang w:val="fr-CA"/>
        </w:rPr>
      </w:pPr>
      <w:r>
        <w:rPr>
          <w:rFonts w:ascii="Arial" w:hAnsi="Arial" w:cs="Arial"/>
          <w:sz w:val="24"/>
          <w:szCs w:val="24"/>
          <w:lang w:val="fr-CA"/>
        </w:rPr>
        <w:lastRenderedPageBreak/>
        <w:t>Cordialement</w:t>
      </w:r>
      <w:r w:rsidR="00695D16" w:rsidRPr="00C052E1">
        <w:rPr>
          <w:rFonts w:ascii="Arial" w:hAnsi="Arial" w:cs="Arial"/>
          <w:sz w:val="24"/>
          <w:szCs w:val="24"/>
          <w:lang w:val="fr-CA"/>
        </w:rPr>
        <w:t>,</w:t>
      </w:r>
    </w:p>
    <w:p w14:paraId="7938A860" w14:textId="77777777" w:rsidR="00D47549" w:rsidRPr="00C052E1" w:rsidRDefault="00D47549" w:rsidP="00581016">
      <w:pPr>
        <w:spacing w:line="240" w:lineRule="auto"/>
        <w:contextualSpacing/>
        <w:rPr>
          <w:rFonts w:ascii="Arial" w:hAnsi="Arial" w:cs="Arial"/>
          <w:sz w:val="24"/>
          <w:szCs w:val="24"/>
          <w:lang w:val="fr-CA" w:eastAsia="en-CA"/>
        </w:rPr>
      </w:pPr>
    </w:p>
    <w:p w14:paraId="39787D8B" w14:textId="77777777" w:rsidR="00C052E1" w:rsidRDefault="00C052E1" w:rsidP="00581016">
      <w:pPr>
        <w:spacing w:line="240" w:lineRule="auto"/>
        <w:contextualSpacing/>
        <w:rPr>
          <w:rFonts w:ascii="Arial" w:hAnsi="Arial" w:cs="Arial"/>
          <w:sz w:val="24"/>
          <w:szCs w:val="24"/>
          <w:lang w:val="fr-CA" w:eastAsia="en-CA"/>
        </w:rPr>
      </w:pPr>
      <w:r w:rsidRPr="00C052E1">
        <w:rPr>
          <w:rFonts w:ascii="Arial" w:hAnsi="Arial" w:cs="Arial"/>
          <w:sz w:val="24"/>
          <w:szCs w:val="24"/>
          <w:lang w:val="fr-CA" w:eastAsia="en-CA"/>
        </w:rPr>
        <w:t>Suzanne Decary-van den Broek</w:t>
      </w:r>
    </w:p>
    <w:p w14:paraId="7A0F60EB" w14:textId="77777777" w:rsidR="009D4941" w:rsidRDefault="009D4941" w:rsidP="00581016">
      <w:pPr>
        <w:spacing w:line="240" w:lineRule="auto"/>
        <w:contextualSpacing/>
        <w:rPr>
          <w:rFonts w:ascii="Arial" w:hAnsi="Arial" w:cs="Arial"/>
          <w:sz w:val="24"/>
          <w:szCs w:val="24"/>
          <w:lang w:val="fr-CA" w:eastAsia="en-CA"/>
        </w:rPr>
      </w:pPr>
      <w:r w:rsidRPr="009D4941">
        <w:rPr>
          <w:rFonts w:ascii="Arial" w:hAnsi="Arial" w:cs="Arial"/>
          <w:sz w:val="24"/>
          <w:szCs w:val="24"/>
          <w:lang w:val="fr-CA" w:eastAsia="en-CA"/>
        </w:rPr>
        <w:t>Directrice générale, Est et Sud de l'Ontario (RGT)</w:t>
      </w:r>
    </w:p>
    <w:p w14:paraId="5EA02B5B" w14:textId="3B5761F0" w:rsidR="00D47549" w:rsidRPr="00C052E1" w:rsidRDefault="00C052E1" w:rsidP="00581016">
      <w:pPr>
        <w:spacing w:line="240" w:lineRule="auto"/>
        <w:contextualSpacing/>
        <w:rPr>
          <w:rFonts w:ascii="Arial" w:hAnsi="Arial" w:cs="Arial"/>
          <w:sz w:val="24"/>
          <w:szCs w:val="24"/>
          <w:lang w:val="fr-CA" w:eastAsia="en-CA"/>
        </w:rPr>
      </w:pPr>
      <w:r w:rsidRPr="00C052E1">
        <w:rPr>
          <w:rFonts w:ascii="Arial" w:hAnsi="Arial" w:cs="Arial"/>
          <w:sz w:val="24"/>
          <w:szCs w:val="24"/>
          <w:lang w:val="fr-CA" w:eastAsia="en-CA"/>
        </w:rPr>
        <w:t>Fondation INCA</w:t>
      </w:r>
    </w:p>
    <w:p w14:paraId="0474A42F" w14:textId="77777777" w:rsidR="00D47549" w:rsidRPr="00C052E1" w:rsidRDefault="00D47549" w:rsidP="00581016">
      <w:pPr>
        <w:spacing w:line="240" w:lineRule="auto"/>
        <w:contextualSpacing/>
        <w:rPr>
          <w:rFonts w:ascii="Arial" w:hAnsi="Arial" w:cs="Arial"/>
          <w:sz w:val="24"/>
          <w:szCs w:val="24"/>
          <w:lang w:val="fr-CA" w:eastAsia="en-CA"/>
        </w:rPr>
      </w:pPr>
    </w:p>
    <w:p w14:paraId="412A650E" w14:textId="77777777" w:rsidR="00465F9A" w:rsidRPr="00C052E1" w:rsidRDefault="00465F9A" w:rsidP="00465F9A">
      <w:pPr>
        <w:spacing w:line="240" w:lineRule="auto"/>
        <w:contextualSpacing/>
        <w:rPr>
          <w:rFonts w:ascii="Arial" w:hAnsi="Arial" w:cs="Arial"/>
          <w:sz w:val="24"/>
          <w:szCs w:val="24"/>
          <w:lang w:val="fr-CA" w:eastAsia="en-CA"/>
        </w:rPr>
      </w:pPr>
    </w:p>
    <w:sectPr w:rsidR="00465F9A" w:rsidRPr="00C052E1" w:rsidSect="00DE3616">
      <w:headerReference w:type="default" r:id="rId10"/>
      <w:headerReference w:type="first" r:id="rId11"/>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21D50" w14:textId="77777777" w:rsidR="000B4A96" w:rsidRDefault="000B4A96">
      <w:pPr>
        <w:spacing w:after="0" w:line="240" w:lineRule="auto"/>
      </w:pPr>
      <w:r>
        <w:separator/>
      </w:r>
    </w:p>
  </w:endnote>
  <w:endnote w:type="continuationSeparator" w:id="0">
    <w:p w14:paraId="2FBEA5DC" w14:textId="77777777" w:rsidR="000B4A96" w:rsidRDefault="000B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D74C3" w14:textId="77777777" w:rsidR="000B4A96" w:rsidRDefault="000B4A96">
      <w:pPr>
        <w:spacing w:after="0" w:line="240" w:lineRule="auto"/>
      </w:pPr>
      <w:r>
        <w:separator/>
      </w:r>
    </w:p>
  </w:footnote>
  <w:footnote w:type="continuationSeparator" w:id="0">
    <w:p w14:paraId="6AC5D5B5" w14:textId="77777777" w:rsidR="000B4A96" w:rsidRDefault="000B4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D4DB" w14:textId="77777777" w:rsidR="005D260D" w:rsidRPr="0086350B" w:rsidRDefault="007F28B4" w:rsidP="00DE3616">
    <w:pPr>
      <w:pStyle w:val="Header"/>
      <w:ind w:left="-1170"/>
      <w:jc w:val="center"/>
    </w:pPr>
    <w:r>
      <w:rPr>
        <w:noProof/>
      </w:rPr>
      <w:drawing>
        <wp:inline distT="0" distB="0" distL="0" distR="0" wp14:anchorId="55CE505F" wp14:editId="66EE1F4E">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3034" w14:textId="77777777" w:rsidR="00AB28EE" w:rsidRDefault="007F28B4" w:rsidP="00DE3616">
    <w:pPr>
      <w:pStyle w:val="Header"/>
      <w:ind w:left="-1170"/>
      <w:jc w:val="center"/>
    </w:pPr>
    <w:r>
      <w:rPr>
        <w:noProof/>
      </w:rPr>
      <w:drawing>
        <wp:inline distT="0" distB="0" distL="0" distR="0" wp14:anchorId="5833E886" wp14:editId="5A6C39D0">
          <wp:extent cx="7434072" cy="1291694"/>
          <wp:effectExtent l="0" t="0" r="0" b="3810"/>
          <wp:docPr id="48" name="Picture 48" descr="CNIB Foundation Ontario South (Greater Toronto) logo&#10;Fondation INCA Ontario Sud (Grand Toronto)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NIB Foundation_ON South Letterhead_Toronto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C31FB"/>
    <w:multiLevelType w:val="hybridMultilevel"/>
    <w:tmpl w:val="49AEF2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16"/>
    <w:rsid w:val="000B4A96"/>
    <w:rsid w:val="000C0F35"/>
    <w:rsid w:val="000F174E"/>
    <w:rsid w:val="001715F3"/>
    <w:rsid w:val="001D59FB"/>
    <w:rsid w:val="001D679F"/>
    <w:rsid w:val="002006C9"/>
    <w:rsid w:val="002239A0"/>
    <w:rsid w:val="00264379"/>
    <w:rsid w:val="0027343B"/>
    <w:rsid w:val="00281E4B"/>
    <w:rsid w:val="002866F1"/>
    <w:rsid w:val="002E1176"/>
    <w:rsid w:val="002F3881"/>
    <w:rsid w:val="003B1078"/>
    <w:rsid w:val="003C6434"/>
    <w:rsid w:val="00465F9A"/>
    <w:rsid w:val="004B2C70"/>
    <w:rsid w:val="004E610F"/>
    <w:rsid w:val="0053460F"/>
    <w:rsid w:val="00577546"/>
    <w:rsid w:val="00581016"/>
    <w:rsid w:val="005E0FDC"/>
    <w:rsid w:val="00695D16"/>
    <w:rsid w:val="00721601"/>
    <w:rsid w:val="007530FD"/>
    <w:rsid w:val="007C7C1B"/>
    <w:rsid w:val="007E0CD5"/>
    <w:rsid w:val="007F28B4"/>
    <w:rsid w:val="0083393F"/>
    <w:rsid w:val="008816F1"/>
    <w:rsid w:val="00901631"/>
    <w:rsid w:val="009178AB"/>
    <w:rsid w:val="00940104"/>
    <w:rsid w:val="009D4941"/>
    <w:rsid w:val="00A46FC4"/>
    <w:rsid w:val="00A60958"/>
    <w:rsid w:val="00A80162"/>
    <w:rsid w:val="00A81A6A"/>
    <w:rsid w:val="00B21C49"/>
    <w:rsid w:val="00B4471F"/>
    <w:rsid w:val="00B750BD"/>
    <w:rsid w:val="00BB4A17"/>
    <w:rsid w:val="00C052E1"/>
    <w:rsid w:val="00C2076A"/>
    <w:rsid w:val="00C937CC"/>
    <w:rsid w:val="00CC7D93"/>
    <w:rsid w:val="00D3122F"/>
    <w:rsid w:val="00D47549"/>
    <w:rsid w:val="00E0160F"/>
    <w:rsid w:val="00EA047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23A57"/>
  <w15:chartTrackingRefBased/>
  <w15:docId w15:val="{23E496A5-91AC-47F1-9673-B75C7A9C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3B107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16"/>
    <w:pPr>
      <w:tabs>
        <w:tab w:val="center" w:pos="4680"/>
        <w:tab w:val="right" w:pos="9360"/>
      </w:tabs>
      <w:spacing w:after="0" w:line="240" w:lineRule="auto"/>
    </w:pPr>
    <w:rPr>
      <w:rFonts w:ascii="Verdana" w:hAnsi="Verdana"/>
      <w:sz w:val="24"/>
      <w:lang w:val="en-US"/>
    </w:rPr>
  </w:style>
  <w:style w:type="character" w:customStyle="1" w:styleId="HeaderChar">
    <w:name w:val="Header Char"/>
    <w:basedOn w:val="DefaultParagraphFont"/>
    <w:link w:val="Header"/>
    <w:uiPriority w:val="99"/>
    <w:rsid w:val="00695D16"/>
    <w:rPr>
      <w:rFonts w:ascii="Verdana" w:hAnsi="Verdana"/>
      <w:sz w:val="24"/>
      <w:lang w:val="en-US"/>
    </w:rPr>
  </w:style>
  <w:style w:type="character" w:styleId="Hyperlink">
    <w:name w:val="Hyperlink"/>
    <w:basedOn w:val="DefaultParagraphFont"/>
    <w:uiPriority w:val="99"/>
    <w:unhideWhenUsed/>
    <w:rsid w:val="00695D16"/>
    <w:rPr>
      <w:color w:val="0563C1" w:themeColor="hyperlink"/>
      <w:u w:val="single"/>
    </w:rPr>
  </w:style>
  <w:style w:type="paragraph" w:styleId="NormalWeb">
    <w:name w:val="Normal (Web)"/>
    <w:basedOn w:val="Normal"/>
    <w:uiPriority w:val="99"/>
    <w:unhideWhenUsed/>
    <w:rsid w:val="003C643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rsid w:val="003B1078"/>
    <w:rPr>
      <w:rFonts w:asciiTheme="majorHAnsi" w:eastAsiaTheme="majorEastAsia" w:hAnsiTheme="majorHAnsi" w:cstheme="majorBidi"/>
      <w:color w:val="2F5496" w:themeColor="accent1" w:themeShade="BF"/>
      <w:sz w:val="26"/>
      <w:szCs w:val="26"/>
      <w:lang w:val="en-US"/>
    </w:rPr>
  </w:style>
  <w:style w:type="paragraph" w:styleId="Footer">
    <w:name w:val="footer"/>
    <w:basedOn w:val="Normal"/>
    <w:link w:val="FooterChar"/>
    <w:uiPriority w:val="99"/>
    <w:unhideWhenUsed/>
    <w:rsid w:val="00A46F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46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07471">
      <w:bodyDiv w:val="1"/>
      <w:marLeft w:val="0"/>
      <w:marRight w:val="0"/>
      <w:marTop w:val="0"/>
      <w:marBottom w:val="0"/>
      <w:divBdr>
        <w:top w:val="none" w:sz="0" w:space="0" w:color="auto"/>
        <w:left w:val="none" w:sz="0" w:space="0" w:color="auto"/>
        <w:bottom w:val="none" w:sz="0" w:space="0" w:color="auto"/>
        <w:right w:val="none" w:sz="0" w:space="0" w:color="auto"/>
      </w:divBdr>
    </w:div>
    <w:div w:id="1299609221">
      <w:bodyDiv w:val="1"/>
      <w:marLeft w:val="0"/>
      <w:marRight w:val="0"/>
      <w:marTop w:val="0"/>
      <w:marBottom w:val="0"/>
      <w:divBdr>
        <w:top w:val="none" w:sz="0" w:space="0" w:color="auto"/>
        <w:left w:val="none" w:sz="0" w:space="0" w:color="auto"/>
        <w:bottom w:val="none" w:sz="0" w:space="0" w:color="auto"/>
        <w:right w:val="none" w:sz="0" w:space="0" w:color="auto"/>
      </w:divBdr>
    </w:div>
    <w:div w:id="19057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9" ma:contentTypeDescription="Crée un document." ma:contentTypeScope="" ma:versionID="8ce565b275845c8ed92aa23052a0d189">
  <xsd:schema xmlns:xsd="http://www.w3.org/2001/XMLSchema" xmlns:xs="http://www.w3.org/2001/XMLSchema" xmlns:p="http://schemas.microsoft.com/office/2006/metadata/properties" xmlns:ns2="e9728b54-a1e2-41b7-9e4b-809dc1577a75" targetNamespace="http://schemas.microsoft.com/office/2006/metadata/properties" ma:root="true" ma:fieldsID="bf534443c949e22a88a1212493e62ec6"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16326-A669-4B4D-82A6-9D0DA32EC1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805AE2-E300-4D16-8E98-864C6B6B218F}">
  <ds:schemaRefs>
    <ds:schemaRef ds:uri="http://schemas.microsoft.com/sharepoint/v3/contenttype/forms"/>
  </ds:schemaRefs>
</ds:datastoreItem>
</file>

<file path=customXml/itemProps3.xml><?xml version="1.0" encoding="utf-8"?>
<ds:datastoreItem xmlns:ds="http://schemas.openxmlformats.org/officeDocument/2006/customXml" ds:itemID="{D6575338-3C3F-48C1-952B-4FD5E1F23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8b54-a1e2-41b7-9e4b-809dc157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449</Words>
  <Characters>2561</Characters>
  <Application>Microsoft Office Word</Application>
  <DocSecurity>0</DocSecurity>
  <Lines>21</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Clarke</dc:creator>
  <cp:keywords/>
  <dc:description/>
  <cp:lastModifiedBy>Karin McArthur</cp:lastModifiedBy>
  <cp:revision>2</cp:revision>
  <dcterms:created xsi:type="dcterms:W3CDTF">2021-05-07T21:07:00Z</dcterms:created>
  <dcterms:modified xsi:type="dcterms:W3CDTF">2021-05-07T21:07:00Z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0x01010065880FC384654D48B236CD5A7B643B08</vt:lpwstr>
  </property>
</Properties>
</file>